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109" w:hanging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12700" distB="11430" distL="8890" distR="7620" wp14:anchorId="0D6DC02D">
                <wp:extent cx="5489575" cy="1233805"/>
                <wp:effectExtent l="8890" t="12700" r="7620" b="1143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8920" cy="1233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ind w:left="455" w:right="395" w:hanging="9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Procedimientos selectivos para ingreso y accesos a los Cuerpos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Profesores de Enseñanza Secundaria, Profesores de Música y Artes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Escénicas, Profesores Técnicos de Formación Profesional, 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adquisición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nuevas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especialidades.</w:t>
                            </w:r>
                          </w:p>
                          <w:p>
                            <w:pPr>
                              <w:pStyle w:val="Cuerpodetexto"/>
                              <w:spacing w:before="10" w:after="0"/>
                              <w:ind w:left="0" w:hanging="0"/>
                              <w:rPr>
                                <w:rFonts w:ascii="Arial" w:hAnsi="Arial"/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</w:r>
                          </w:p>
                          <w:p>
                            <w:pPr>
                              <w:pStyle w:val="Cuerpodetexto"/>
                              <w:ind w:left="1623" w:right="1625" w:hanging="0"/>
                              <w:jc w:val="center"/>
                              <w:rPr/>
                            </w:pPr>
                            <w:r>
                              <w:rPr>
                                <w:u w:val="single"/>
                              </w:rPr>
                              <w:t>Especialidad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Física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Química.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Convocatoria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stroked="t" style="position:absolute;margin-left:0pt;margin-top:-99.05pt;width:432.15pt;height:97.05pt;mso-position-vertical:top" wp14:anchorId="0D6DC02D">
                <w10:wrap type="square"/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idodelmarco"/>
                        <w:ind w:left="455" w:right="395" w:hanging="9"/>
                        <w:jc w:val="center"/>
                        <w:rPr>
                          <w:rFonts w:ascii="Arial" w:hAnsi="Arial"/>
                          <w:b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Procedimientos selectivos para ingreso y accesos a los Cuerpos de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Profesores de Enseñanza Secundaria, Profesores de Música y Artes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Escénicas, Profesores Técnicos de Formación Profesional, 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adquisición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nuevas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especialidades.</w:t>
                      </w:r>
                    </w:p>
                    <w:p>
                      <w:pPr>
                        <w:pStyle w:val="Cuerpodetexto"/>
                        <w:spacing w:before="10" w:after="0"/>
                        <w:ind w:left="0" w:hanging="0"/>
                        <w:rPr>
                          <w:rFonts w:ascii="Arial" w:hAnsi="Arial"/>
                          <w:b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</w:r>
                    </w:p>
                    <w:p>
                      <w:pPr>
                        <w:pStyle w:val="Cuerpodetexto"/>
                        <w:ind w:left="1623" w:right="1625" w:hanging="0"/>
                        <w:jc w:val="center"/>
                        <w:rPr/>
                      </w:pPr>
                      <w:r>
                        <w:rPr>
                          <w:u w:val="single"/>
                        </w:rPr>
                        <w:t>Especialidad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Física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y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Química.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Convocatoria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3" w:after="0"/>
        <w:ind w:left="0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uerpodetexto"/>
        <w:spacing w:before="93" w:after="0"/>
        <w:ind w:left="1648" w:hanging="0"/>
        <w:rPr/>
      </w:pPr>
      <w:r>
        <w:rPr>
          <w:u w:val="single"/>
        </w:rPr>
        <w:t>TURNO</w:t>
      </w:r>
      <w:r>
        <w:rPr>
          <w:spacing w:val="-6"/>
          <w:u w:val="single"/>
        </w:rPr>
        <w:t xml:space="preserve"> </w:t>
      </w:r>
      <w:r>
        <w:rPr>
          <w:u w:val="single"/>
        </w:rPr>
        <w:t>LIBRE</w:t>
      </w:r>
      <w:r>
        <w:rPr>
          <w:spacing w:val="-5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DISCAPACITADOS</w:t>
      </w:r>
    </w:p>
    <w:p>
      <w:pPr>
        <w:pStyle w:val="Cuerpodetexto"/>
        <w:ind w:left="0" w:hanging="0"/>
        <w:rPr>
          <w:sz w:val="20"/>
        </w:rPr>
      </w:pPr>
      <w:r>
        <w:rPr>
          <w:sz w:val="20"/>
        </w:rPr>
      </w:r>
    </w:p>
    <w:p>
      <w:pPr>
        <w:pStyle w:val="Cuerpodetexto"/>
        <w:spacing w:before="1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Ttulo11"/>
        <w:spacing w:before="92" w:after="0"/>
        <w:rPr/>
      </w:pPr>
      <w:r>
        <w:rPr>
          <w:u w:val="single"/>
        </w:rPr>
        <w:t>CRITERIOS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FUNCIONAMIENTO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TRIBUNAL</w:t>
      </w:r>
    </w:p>
    <w:p>
      <w:pPr>
        <w:pStyle w:val="Cuerpodetexto"/>
        <w:ind w:left="0" w:hanging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ind w:left="944" w:right="150" w:hanging="360"/>
        <w:jc w:val="both"/>
        <w:rPr>
          <w:sz w:val="24"/>
        </w:rPr>
      </w:pPr>
      <w:r>
        <w:rPr>
          <w:sz w:val="24"/>
        </w:rPr>
        <w:t>Para todas las especialidades, tal y como se recoge en la convocatoria,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 acto de presentación, se realizará el día 17 de junio de </w:t>
      </w:r>
      <w:r>
        <w:rPr>
          <w:b/>
          <w:sz w:val="24"/>
        </w:rPr>
        <w:t xml:space="preserve">8:30 a 9:30 de la mañana. </w:t>
      </w:r>
      <w:r>
        <w:rPr>
          <w:bCs/>
          <w:sz w:val="24"/>
        </w:rPr>
        <w:t>Concretamente, en la especialidad de Física y química, dicho acto se realizará</w:t>
      </w:r>
      <w:r>
        <w:rPr>
          <w:b/>
          <w:sz w:val="24"/>
        </w:rPr>
        <w:t xml:space="preserve"> </w:t>
      </w:r>
      <w:r>
        <w:rPr>
          <w:sz w:val="24"/>
        </w:rPr>
        <w:t>en el IES Maestro Juan de Ávila. A partir de esta hora no se permitirá el acceso dicha prueba. La distribución de opositores por aulas y por</w:t>
      </w:r>
      <w:r>
        <w:rPr>
          <w:spacing w:val="1"/>
          <w:sz w:val="24"/>
        </w:rPr>
        <w:t xml:space="preserve"> </w:t>
      </w:r>
      <w:r>
        <w:rPr>
          <w:sz w:val="24"/>
        </w:rPr>
        <w:t>turnos se hará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 portal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JCCM.</w:t>
      </w:r>
    </w:p>
    <w:p>
      <w:pPr>
        <w:pStyle w:val="Cuerpodetexto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ind w:left="944" w:right="148" w:hanging="360"/>
        <w:jc w:val="both"/>
        <w:rPr>
          <w:sz w:val="24"/>
        </w:rPr>
      </w:pPr>
      <w:r>
        <w:rPr>
          <w:sz w:val="24"/>
        </w:rPr>
        <w:t>El aspirante deberá acudir personalmente provisto de documento oficial</w:t>
      </w:r>
      <w:r>
        <w:rPr>
          <w:spacing w:val="1"/>
          <w:sz w:val="24"/>
        </w:rPr>
        <w:t xml:space="preserve"> </w:t>
      </w:r>
      <w:r>
        <w:rPr>
          <w:sz w:val="24"/>
        </w:rPr>
        <w:t>acreditativo (DNI, Pasaporte, Permiso de conducir)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visible,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encima de la mesa.</w:t>
      </w:r>
    </w:p>
    <w:p>
      <w:pPr>
        <w:pStyle w:val="Cuerpodetexto"/>
        <w:ind w:left="0" w:hanging="0"/>
        <w:rPr/>
      </w:pPr>
      <w:r>
        <w:rPr/>
      </w:r>
    </w:p>
    <w:p>
      <w:pPr>
        <w:pStyle w:val="Cuerpodetexto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ind w:left="944" w:right="153" w:hanging="360"/>
        <w:jc w:val="both"/>
        <w:rPr>
          <w:sz w:val="24"/>
        </w:rPr>
      </w:pPr>
      <w:r>
        <w:rPr>
          <w:sz w:val="24"/>
        </w:rPr>
        <w:t>Durante el desarrollo de las pruebas no se permite el uso del teléfono</w:t>
      </w:r>
      <w:r>
        <w:rPr>
          <w:spacing w:val="1"/>
          <w:sz w:val="24"/>
        </w:rPr>
        <w:t xml:space="preserve"> </w:t>
      </w:r>
      <w:r>
        <w:rPr>
          <w:sz w:val="24"/>
        </w:rPr>
        <w:t>móvil o de cualquier otro dispositivo electrónico de comunicación (relojes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 pulseras inteligentes), debiendo permanecer apagados. El opositor ha de tener los pabellones auditivos visibles, para evitar el uso de auriculares de comunicación. Será causa de  </w:t>
      </w:r>
      <w:r>
        <w:rPr>
          <w:spacing w:val="-64"/>
          <w:sz w:val="24"/>
        </w:rPr>
        <w:t xml:space="preserve"> </w:t>
      </w:r>
      <w:r>
        <w:rPr>
          <w:sz w:val="24"/>
        </w:rPr>
        <w:t>expulsión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prueba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 suene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detecte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uso.</w:t>
      </w:r>
    </w:p>
    <w:p>
      <w:pPr>
        <w:pStyle w:val="Cuerpodetexto"/>
        <w:ind w:left="0" w:hanging="0"/>
        <w:rPr>
          <w:sz w:val="26"/>
        </w:rPr>
      </w:pPr>
      <w:r>
        <w:rPr>
          <w:sz w:val="26"/>
        </w:rPr>
      </w:r>
    </w:p>
    <w:p>
      <w:pPr>
        <w:pStyle w:val="Cuerpodetexto"/>
        <w:ind w:left="0" w:hanging="0"/>
        <w:rPr>
          <w:sz w:val="22"/>
        </w:rPr>
      </w:pPr>
      <w:r>
        <w:rPr>
          <w:sz w:val="22"/>
        </w:rPr>
      </w:r>
    </w:p>
    <w:p>
      <w:pPr>
        <w:pStyle w:val="Cuerpodetexto"/>
        <w:ind w:left="224" w:hanging="0"/>
        <w:rPr>
          <w:b/>
          <w:b/>
          <w:bCs/>
        </w:rPr>
      </w:pPr>
      <w:r>
        <w:rPr>
          <w:b/>
          <w:bCs/>
          <w:u w:val="single"/>
        </w:rPr>
        <w:t>Primera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Prueba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(parte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A)</w:t>
      </w:r>
    </w:p>
    <w:p>
      <w:pPr>
        <w:pStyle w:val="Cuerpodetexto"/>
        <w:spacing w:before="7" w:after="0"/>
        <w:ind w:left="0" w:hanging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ind w:left="944" w:right="154" w:hanging="360"/>
        <w:jc w:val="both"/>
        <w:rPr>
          <w:sz w:val="24"/>
        </w:rPr>
      </w:pPr>
      <w:r>
        <w:rPr>
          <w:sz w:val="24"/>
        </w:rPr>
        <w:t>La parte A de la prueba comenzará a partir de las 9:30 horas, y su</w:t>
      </w:r>
      <w:r>
        <w:rPr>
          <w:spacing w:val="1"/>
          <w:sz w:val="24"/>
        </w:rPr>
        <w:t xml:space="preserve"> </w:t>
      </w:r>
      <w:r>
        <w:rPr>
          <w:sz w:val="24"/>
        </w:rPr>
        <w:t>duración será de 2 horas improrrogables.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ind w:left="944" w:right="154" w:hanging="360"/>
        <w:jc w:val="both"/>
        <w:rPr>
          <w:sz w:val="24"/>
        </w:rPr>
      </w:pPr>
      <w:r>
        <w:rPr>
          <w:sz w:val="24"/>
        </w:rPr>
        <w:t>No podrán salir del aula hasta que transcurran 15 minutos desde e</w:t>
      </w:r>
      <w:r>
        <w:rPr>
          <w:spacing w:val="1"/>
          <w:sz w:val="24"/>
        </w:rPr>
        <w:t xml:space="preserve">l </w:t>
      </w:r>
      <w:r>
        <w:rPr>
          <w:sz w:val="24"/>
        </w:rPr>
        <w:t>comienzo d</w:t>
      </w:r>
      <w:r>
        <w:rPr>
          <w:spacing w:val="1"/>
          <w:sz w:val="24"/>
        </w:rPr>
        <w:t xml:space="preserve">e </w:t>
      </w:r>
      <w:r>
        <w:rPr>
          <w:sz w:val="24"/>
        </w:rPr>
        <w:t>l</w:t>
      </w:r>
      <w:r>
        <w:rPr>
          <w:spacing w:val="-1"/>
          <w:sz w:val="24"/>
        </w:rPr>
        <w:t xml:space="preserve">a </w:t>
      </w:r>
      <w:r>
        <w:rPr>
          <w:sz w:val="24"/>
        </w:rPr>
        <w:t>prueba.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jc w:val="both"/>
        <w:rPr>
          <w:sz w:val="24"/>
        </w:rPr>
      </w:pPr>
      <w:r>
        <w:rPr>
          <w:sz w:val="24"/>
        </w:rPr>
        <w:t xml:space="preserve">En este momento, cuando lo indique el vocal del tribunal, se podrá abandonar el aula.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jc w:val="both"/>
        <w:rPr>
          <w:sz w:val="24"/>
        </w:rPr>
      </w:pPr>
      <w:r>
        <w:rPr>
          <w:sz w:val="24"/>
        </w:rPr>
        <w:t>Sólo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permitirá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bolígrafo</w:t>
      </w:r>
      <w:r>
        <w:rPr>
          <w:spacing w:val="-2"/>
          <w:sz w:val="24"/>
        </w:rPr>
        <w:t xml:space="preserve"> </w:t>
      </w:r>
      <w:r>
        <w:rPr>
          <w:sz w:val="24"/>
        </w:rPr>
        <w:t>azul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negro (color único).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spacing w:before="79" w:after="0"/>
        <w:ind w:left="944" w:right="150" w:hanging="360"/>
        <w:jc w:val="both"/>
        <w:rPr>
          <w:sz w:val="24"/>
        </w:rPr>
      </w:pPr>
      <w:r>
        <w:rPr>
          <w:sz w:val="24"/>
        </w:rPr>
        <w:t>No se permite el uso de corrector (lo que haya que eliminar de la lectura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tacha</w:t>
      </w:r>
      <w:r>
        <w:rPr>
          <w:spacing w:val="12"/>
          <w:sz w:val="24"/>
        </w:rPr>
        <w:t xml:space="preserve"> </w:t>
      </w:r>
      <w:r>
        <w:rPr>
          <w:sz w:val="24"/>
        </w:rPr>
        <w:t>entre</w:t>
      </w:r>
      <w:r>
        <w:rPr>
          <w:spacing w:val="12"/>
          <w:sz w:val="24"/>
        </w:rPr>
        <w:t xml:space="preserve"> </w:t>
      </w:r>
      <w:r>
        <w:rPr>
          <w:sz w:val="24"/>
        </w:rPr>
        <w:t>paréntesis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una</w:t>
      </w:r>
      <w:r>
        <w:rPr>
          <w:spacing w:val="10"/>
          <w:sz w:val="24"/>
        </w:rPr>
        <w:t xml:space="preserve"> </w:t>
      </w:r>
      <w:r>
        <w:rPr>
          <w:sz w:val="24"/>
        </w:rPr>
        <w:t>sola</w:t>
      </w:r>
      <w:r>
        <w:rPr>
          <w:spacing w:val="10"/>
          <w:sz w:val="24"/>
        </w:rPr>
        <w:t xml:space="preserve"> </w:t>
      </w:r>
      <w:r>
        <w:rPr>
          <w:sz w:val="24"/>
        </w:rPr>
        <w:t>línea</w:t>
      </w:r>
      <w:r>
        <w:rPr>
          <w:spacing w:val="11"/>
          <w:sz w:val="24"/>
        </w:rPr>
        <w:t xml:space="preserve"> </w:t>
      </w:r>
      <w:r>
        <w:rPr>
          <w:sz w:val="24"/>
        </w:rPr>
        <w:t>si</w:t>
      </w:r>
      <w:r>
        <w:rPr>
          <w:spacing w:val="12"/>
          <w:sz w:val="24"/>
        </w:rPr>
        <w:t xml:space="preserve"> </w:t>
      </w:r>
      <w:r>
        <w:rPr>
          <w:sz w:val="24"/>
        </w:rPr>
        <w:t>es</w:t>
      </w:r>
      <w:r>
        <w:rPr>
          <w:spacing w:val="11"/>
          <w:sz w:val="24"/>
        </w:rPr>
        <w:t xml:space="preserve"> </w:t>
      </w:r>
      <w:r>
        <w:rPr>
          <w:sz w:val="24"/>
        </w:rPr>
        <w:t>texto)</w:t>
      </w:r>
      <w:r>
        <w:rPr>
          <w:spacing w:val="1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spacing w:before="79" w:after="0"/>
        <w:ind w:left="944" w:right="150" w:hanging="36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permiten</w:t>
      </w:r>
      <w:r>
        <w:rPr>
          <w:spacing w:val="1"/>
          <w:sz w:val="24"/>
        </w:rPr>
        <w:t xml:space="preserve"> </w:t>
      </w:r>
      <w:r>
        <w:rPr>
          <w:sz w:val="24"/>
        </w:rPr>
        <w:t>marcas</w:t>
      </w:r>
      <w:r>
        <w:rPr>
          <w:spacing w:val="1"/>
          <w:sz w:val="24"/>
        </w:rPr>
        <w:t xml:space="preserve">, </w:t>
      </w:r>
      <w:r>
        <w:rPr>
          <w:sz w:val="24"/>
        </w:rPr>
        <w:t>señales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ningún</w:t>
      </w:r>
      <w:r>
        <w:rPr>
          <w:spacing w:val="1"/>
          <w:sz w:val="24"/>
        </w:rPr>
        <w:t xml:space="preserve"> </w:t>
      </w:r>
      <w:r>
        <w:rPr>
          <w:sz w:val="24"/>
        </w:rPr>
        <w:t>tipo ni ningún dato que pueda identificar al opositor.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detectarse,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-1"/>
          <w:sz w:val="24"/>
        </w:rPr>
        <w:t xml:space="preserve"> </w:t>
      </w:r>
      <w:r>
        <w:rPr>
          <w:sz w:val="24"/>
        </w:rPr>
        <w:t>podrá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anulado.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jc w:val="both"/>
        <w:rPr>
          <w:sz w:val="24"/>
        </w:rPr>
      </w:pPr>
      <w:r>
        <w:rPr>
          <w:sz w:val="24"/>
        </w:rPr>
        <w:t>Podrán</w:t>
      </w:r>
      <w:r>
        <w:rPr>
          <w:spacing w:val="-3"/>
          <w:sz w:val="24"/>
        </w:rPr>
        <w:t xml:space="preserve"> </w:t>
      </w:r>
      <w:r>
        <w:rPr>
          <w:sz w:val="24"/>
        </w:rPr>
        <w:t>subrayarse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apartados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escrito.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ind w:left="944" w:right="149" w:hanging="360"/>
        <w:jc w:val="both"/>
        <w:rPr>
          <w:sz w:val="24"/>
        </w:rPr>
      </w:pPr>
      <w:r>
        <w:rPr>
          <w:sz w:val="24"/>
        </w:rPr>
        <w:t>Debe numerarse cada cara del folio: al pie de página, y con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(ni</w:t>
      </w:r>
      <w:r>
        <w:rPr>
          <w:spacing w:val="-1"/>
          <w:sz w:val="24"/>
        </w:rPr>
        <w:t xml:space="preserve"> </w:t>
      </w:r>
      <w:r>
        <w:rPr>
          <w:sz w:val="24"/>
        </w:rPr>
        <w:t>círculos</w:t>
      </w:r>
      <w:r>
        <w:rPr>
          <w:spacing w:val="-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rayas).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ind w:left="944" w:right="150" w:hanging="360"/>
        <w:jc w:val="both"/>
        <w:rPr>
          <w:sz w:val="24"/>
        </w:rPr>
      </w:pPr>
      <w:r>
        <w:rPr>
          <w:sz w:val="24"/>
        </w:rPr>
        <w:t>Todos los folios utilizados deben meterse en el sobre, incluso aquellos</w:t>
      </w:r>
      <w:r>
        <w:rPr>
          <w:spacing w:val="1"/>
          <w:sz w:val="24"/>
        </w:rPr>
        <w:t xml:space="preserve"> </w:t>
      </w:r>
      <w:r>
        <w:rPr>
          <w:sz w:val="24"/>
        </w:rPr>
        <w:t>que tengan escrito algo que no sea para corregir. En estos folios debe</w:t>
      </w:r>
      <w:r>
        <w:rPr>
          <w:spacing w:val="1"/>
          <w:sz w:val="24"/>
        </w:rPr>
        <w:t xml:space="preserve"> </w:t>
      </w:r>
      <w:r>
        <w:rPr>
          <w:sz w:val="24"/>
        </w:rPr>
        <w:t>ponerse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 parte superior “NO</w:t>
      </w:r>
      <w:r>
        <w:rPr>
          <w:spacing w:val="-1"/>
          <w:sz w:val="24"/>
        </w:rPr>
        <w:t xml:space="preserve"> </w:t>
      </w:r>
      <w:r>
        <w:rPr>
          <w:sz w:val="24"/>
        </w:rPr>
        <w:t>CORREGIR” o</w:t>
      </w:r>
      <w:r>
        <w:rPr>
          <w:spacing w:val="-2"/>
          <w:sz w:val="24"/>
        </w:rPr>
        <w:t xml:space="preserve"> </w:t>
      </w:r>
      <w:r>
        <w:rPr>
          <w:sz w:val="24"/>
        </w:rPr>
        <w:t>tachar</w:t>
      </w:r>
      <w:r>
        <w:rPr>
          <w:spacing w:val="-2"/>
          <w:sz w:val="24"/>
        </w:rPr>
        <w:t xml:space="preserve"> </w:t>
      </w:r>
      <w:r>
        <w:rPr>
          <w:sz w:val="24"/>
        </w:rPr>
        <w:t>con una</w:t>
      </w:r>
      <w:r>
        <w:rPr>
          <w:spacing w:val="-3"/>
          <w:sz w:val="24"/>
        </w:rPr>
        <w:t xml:space="preserve"> </w:t>
      </w:r>
      <w:r>
        <w:rPr>
          <w:sz w:val="24"/>
        </w:rPr>
        <w:t>cruz.</w:t>
      </w:r>
    </w:p>
    <w:p>
      <w:pPr>
        <w:pStyle w:val="Normal"/>
        <w:tabs>
          <w:tab w:val="clear" w:pos="720"/>
          <w:tab w:val="left" w:pos="944" w:leader="none"/>
        </w:tabs>
        <w:ind w:right="15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44" w:leader="none"/>
        </w:tabs>
        <w:ind w:right="15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944" w:leader="none"/>
        </w:tabs>
        <w:ind w:right="150" w:hanging="0"/>
        <w:jc w:val="both"/>
        <w:rPr>
          <w:sz w:val="24"/>
        </w:rPr>
      </w:pPr>
      <w:r>
        <w:rPr>
          <w:sz w:val="24"/>
        </w:rPr>
      </w:r>
    </w:p>
    <w:p>
      <w:pPr>
        <w:pStyle w:val="Cuerpodetexto"/>
        <w:ind w:left="0" w:hanging="0"/>
        <w:rPr>
          <w:sz w:val="26"/>
        </w:rPr>
      </w:pPr>
      <w:r>
        <w:rPr>
          <w:sz w:val="26"/>
        </w:rPr>
      </w:r>
    </w:p>
    <w:p>
      <w:pPr>
        <w:pStyle w:val="Cuerpodetexto"/>
        <w:ind w:left="0" w:hanging="0"/>
        <w:rPr>
          <w:sz w:val="22"/>
        </w:rPr>
      </w:pPr>
      <w:r>
        <w:rPr>
          <w:sz w:val="22"/>
        </w:rPr>
      </w:r>
    </w:p>
    <w:p>
      <w:pPr>
        <w:pStyle w:val="Cuerpodetexto"/>
        <w:ind w:left="224" w:hanging="0"/>
        <w:rPr>
          <w:b/>
          <w:b/>
          <w:bCs/>
          <w:spacing w:val="-4"/>
          <w:u w:val="single"/>
        </w:rPr>
      </w:pPr>
      <w:r>
        <w:rPr>
          <w:b/>
          <w:bCs/>
          <w:u w:val="single"/>
        </w:rPr>
        <w:t>Segunda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Parte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(Presentación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y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Defensa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de la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 xml:space="preserve">Unidad 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u w:val="single"/>
        </w:rPr>
        <w:t>Didáctica</w:t>
      </w:r>
      <w:r>
        <w:rPr>
          <w:b/>
          <w:bCs/>
          <w:spacing w:val="-4"/>
          <w:u w:val="single"/>
        </w:rPr>
        <w:t xml:space="preserve">  B1)</w:t>
      </w:r>
    </w:p>
    <w:p>
      <w:pPr>
        <w:pStyle w:val="Cuerpodetexto"/>
        <w:ind w:left="224" w:hanging="0"/>
        <w:rPr>
          <w:spacing w:val="-4"/>
          <w:u w:val="single"/>
        </w:rPr>
      </w:pPr>
      <w:r>
        <w:rPr>
          <w:spacing w:val="-4"/>
          <w:u w:val="singl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4" w:leader="none"/>
        </w:tabs>
        <w:ind w:left="944" w:right="138" w:hanging="360"/>
        <w:jc w:val="both"/>
        <w:rPr>
          <w:sz w:val="24"/>
        </w:rPr>
      </w:pPr>
      <w:r>
        <w:rPr>
          <w:sz w:val="24"/>
        </w:rPr>
        <w:t>Se realizará un llamamiento único para todos los aspirantes convocados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ese</w:t>
      </w:r>
      <w:r>
        <w:rPr>
          <w:spacing w:val="1"/>
          <w:sz w:val="24"/>
        </w:rPr>
        <w:t xml:space="preserve"> </w:t>
      </w:r>
      <w:r>
        <w:rPr>
          <w:sz w:val="24"/>
        </w:rPr>
        <w:t>día. Dicho llamamiento no será realizará antes del día 26 de junio.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llamamiento</w:t>
      </w:r>
      <w:r>
        <w:rPr>
          <w:spacing w:val="1"/>
          <w:sz w:val="24"/>
        </w:rPr>
        <w:t xml:space="preserve"> </w:t>
      </w:r>
      <w:r>
        <w:rPr>
          <w:sz w:val="24"/>
        </w:rPr>
        <w:t>tendrá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consecuencia la no realización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prueba </w:t>
      </w:r>
      <w:r>
        <w:rPr>
          <w:sz w:val="24"/>
          <w:shd w:fill="FFFFFF" w:val="clear"/>
        </w:rPr>
        <w:t>y, por lo tanto, tendrá una calificación de 0 en esta parte de la prueba.</w:t>
      </w:r>
      <w:r>
        <w:rPr>
          <w:spacing w:val="1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No</w:t>
      </w:r>
      <w:r>
        <w:rPr>
          <w:spacing w:val="1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se</w:t>
      </w:r>
      <w:r>
        <w:rPr>
          <w:spacing w:val="1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admitirán</w:t>
      </w:r>
      <w:r>
        <w:rPr>
          <w:spacing w:val="1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exposiciones</w:t>
      </w:r>
      <w:r>
        <w:rPr>
          <w:spacing w:val="1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de</w:t>
      </w:r>
      <w:r>
        <w:rPr>
          <w:spacing w:val="1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aspirantes</w:t>
      </w:r>
      <w:r>
        <w:rPr>
          <w:spacing w:val="66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que</w:t>
      </w:r>
      <w:r>
        <w:rPr>
          <w:spacing w:val="67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se</w:t>
      </w:r>
      <w:r>
        <w:rPr>
          <w:spacing w:val="1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presenten posteriormente a este llamamiento, salvo</w:t>
      </w:r>
      <w:r>
        <w:rPr>
          <w:spacing w:val="1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causas de fuerza</w:t>
      </w:r>
      <w:r>
        <w:rPr>
          <w:spacing w:val="1"/>
          <w:sz w:val="24"/>
          <w:shd w:fill="FFFFFF" w:val="clear"/>
        </w:rPr>
        <w:t xml:space="preserve"> </w:t>
      </w:r>
      <w:r>
        <w:rPr>
          <w:sz w:val="24"/>
          <w:shd w:fill="FFFFFF" w:val="clear"/>
        </w:rPr>
        <w:t>mayor debidamente justificadas</w:t>
      </w:r>
      <w:r>
        <w:rPr>
          <w:sz w:val="24"/>
        </w:rPr>
        <w:t>.</w:t>
      </w:r>
    </w:p>
    <w:p>
      <w:pPr>
        <w:pStyle w:val="Cuerpodetexto"/>
        <w:ind w:left="224" w:hanging="0"/>
        <w:rPr>
          <w:spacing w:val="-4"/>
          <w:u w:val="single"/>
        </w:rPr>
      </w:pPr>
      <w:r>
        <w:rPr>
          <w:spacing w:val="-4"/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Preparación:</w:t>
      </w:r>
    </w:p>
    <w:p>
      <w:pPr>
        <w:pStyle w:val="Cuerpodetexto"/>
        <w:ind w:left="224" w:hanging="0"/>
        <w:rPr>
          <w:spacing w:val="-4"/>
          <w:u w:val="single"/>
        </w:rPr>
      </w:pPr>
      <w:r>
        <w:rPr>
          <w:spacing w:val="-4"/>
          <w:u w:val="single"/>
        </w:rPr>
      </w:r>
    </w:p>
    <w:p>
      <w:pPr>
        <w:pStyle w:val="Cuerpodetexto"/>
        <w:numPr>
          <w:ilvl w:val="0"/>
          <w:numId w:val="2"/>
        </w:numPr>
        <w:jc w:val="both"/>
        <w:rPr>
          <w:spacing w:val="-4"/>
        </w:rPr>
      </w:pPr>
      <w:r>
        <w:rPr>
          <w:spacing w:val="-4"/>
        </w:rPr>
        <w:t>Todos los opositores citados acudirán a la misma hora que estará establecida en el llamamiento realizado por el tribunal, que se publicará en la sede y en el Portal de Educación.</w:t>
      </w:r>
    </w:p>
    <w:p>
      <w:pPr>
        <w:pStyle w:val="Cuerpodetexto"/>
        <w:ind w:left="584" w:hanging="0"/>
        <w:jc w:val="both"/>
        <w:rPr>
          <w:spacing w:val="-4"/>
        </w:rPr>
      </w:pPr>
      <w:r>
        <w:rPr>
          <w:spacing w:val="-4"/>
        </w:rPr>
      </w:r>
    </w:p>
    <w:p>
      <w:pPr>
        <w:pStyle w:val="Cuerpodetexto"/>
        <w:numPr>
          <w:ilvl w:val="0"/>
          <w:numId w:val="2"/>
        </w:numPr>
        <w:jc w:val="both"/>
        <w:rPr/>
      </w:pPr>
      <w:r>
        <w:rPr/>
        <w:t>El</w:t>
      </w:r>
      <w:r>
        <w:rPr>
          <w:spacing w:val="-2"/>
        </w:rPr>
        <w:t xml:space="preserve"> </w:t>
      </w:r>
      <w:r>
        <w:rPr/>
        <w:t>tiempo</w:t>
      </w:r>
      <w:r>
        <w:rPr>
          <w:spacing w:val="-4"/>
        </w:rPr>
        <w:t xml:space="preserve"> </w:t>
      </w:r>
      <w:r>
        <w:rPr/>
        <w:t>asignado</w:t>
      </w:r>
      <w:r>
        <w:rPr>
          <w:spacing w:val="-4"/>
        </w:rPr>
        <w:t xml:space="preserve"> </w:t>
      </w:r>
      <w:r>
        <w:rPr>
          <w:spacing w:val="-2"/>
        </w:rPr>
        <w:t xml:space="preserve">para su preparación </w:t>
      </w:r>
      <w:r>
        <w:rPr/>
        <w:t>será</w:t>
      </w:r>
      <w:r>
        <w:rPr>
          <w:spacing w:val="-2"/>
        </w:rPr>
        <w:t xml:space="preserve"> de 45 minutos.</w:t>
      </w:r>
    </w:p>
    <w:p>
      <w:pPr>
        <w:pStyle w:val="Cuerpodetexto"/>
        <w:ind w:left="0" w:hanging="0"/>
        <w:jc w:val="both"/>
        <w:rPr>
          <w:color w:val="95B3D7" w:themeColor="accent1" w:themeTint="99"/>
        </w:rPr>
      </w:pPr>
      <w:r>
        <w:rPr>
          <w:color w:val="95B3D7" w:themeColor="accent1" w:themeTint="99"/>
        </w:rPr>
      </w:r>
    </w:p>
    <w:p>
      <w:pPr>
        <w:pStyle w:val="Cuerpodetexto"/>
        <w:numPr>
          <w:ilvl w:val="0"/>
          <w:numId w:val="2"/>
        </w:numPr>
        <w:jc w:val="both"/>
        <w:rPr/>
      </w:pPr>
      <w:r>
        <w:rPr/>
        <w:t>Los aspirantes deberán realizar la unidad didáctica ante el tribunal pudiendo utilizar el material auxiliar que estime oportuno, como normativa, bibliografía…</w:t>
      </w:r>
    </w:p>
    <w:p>
      <w:pPr>
        <w:pStyle w:val="ListParagraph"/>
        <w:jc w:val="both"/>
        <w:rPr/>
      </w:pPr>
      <w:r>
        <w:rPr/>
      </w:r>
    </w:p>
    <w:p>
      <w:pPr>
        <w:pStyle w:val="Cuerpodetexto"/>
        <w:numPr>
          <w:ilvl w:val="0"/>
          <w:numId w:val="2"/>
        </w:numPr>
        <w:jc w:val="both"/>
        <w:rPr/>
      </w:pPr>
      <w:r>
        <w:rPr/>
        <w:t>El aspirante no podrá traer hecha de antemano la unidad didáctica en un dispositivo electrónico para imprimirla ante el Tribunal y entregarla, tampoco podrá traerla hecha de antemano en formato papel y entregarla al Tribunal, ni acudir a la realización de la prueba con una unidad previamente hecha.</w:t>
      </w:r>
    </w:p>
    <w:p>
      <w:pPr>
        <w:pStyle w:val="ListParagraph"/>
        <w:rPr/>
      </w:pPr>
      <w:r>
        <w:rPr/>
      </w:r>
    </w:p>
    <w:p>
      <w:pPr>
        <w:pStyle w:val="Cuerpodetexto"/>
        <w:numPr>
          <w:ilvl w:val="0"/>
          <w:numId w:val="2"/>
        </w:numPr>
        <w:jc w:val="both"/>
        <w:rPr/>
      </w:pPr>
      <w:r>
        <w:rPr/>
        <w:t>No cabe considerar la propia unidad didáctica hecha de antemano, como “material auxiliar” para limitarse a copiarla ante el Tribunal.</w:t>
      </w:r>
    </w:p>
    <w:p>
      <w:pPr>
        <w:pStyle w:val="Normal"/>
        <w:tabs>
          <w:tab w:val="clear" w:pos="720"/>
          <w:tab w:val="left" w:pos="943" w:leader="none"/>
          <w:tab w:val="left" w:pos="944" w:leader="none"/>
        </w:tabs>
        <w:jc w:val="both"/>
        <w:rPr>
          <w:color w:val="95B3D7" w:themeColor="accent1" w:themeTint="99"/>
          <w:sz w:val="24"/>
        </w:rPr>
      </w:pPr>
      <w:r>
        <w:rPr>
          <w:color w:val="95B3D7" w:themeColor="accent1" w:themeTint="99"/>
          <w:sz w:val="24"/>
        </w:rPr>
      </w:r>
    </w:p>
    <w:p>
      <w:pPr>
        <w:pStyle w:val="Normal"/>
        <w:tabs>
          <w:tab w:val="clear" w:pos="720"/>
          <w:tab w:val="left" w:pos="943" w:leader="none"/>
          <w:tab w:val="left" w:pos="944" w:leader="none"/>
        </w:tabs>
        <w:rPr>
          <w:rFonts w:ascii="Arial" w:hAnsi="Arial" w:cs="Arial"/>
          <w:color w:val="4B4B4B"/>
          <w:sz w:val="24"/>
          <w:szCs w:val="24"/>
          <w:highlight w:val="blue"/>
        </w:rPr>
      </w:pPr>
      <w:r>
        <w:rPr>
          <w:rFonts w:cs="Arial" w:ascii="Arial" w:hAnsi="Arial"/>
          <w:color w:val="4B4B4B"/>
          <w:sz w:val="24"/>
          <w:szCs w:val="24"/>
          <w:shd w:fill="EAEDF2" w:val="clear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43" w:leader="none"/>
          <w:tab w:val="left" w:pos="94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Al finalizar la preparación, el opositor entregará al tribunal la unidad didáctica junto con el guion que no exceda de un folio que utilizará en la exposición y defensa.</w:t>
      </w:r>
    </w:p>
    <w:p>
      <w:pPr>
        <w:pStyle w:val="Normal"/>
        <w:tabs>
          <w:tab w:val="clear" w:pos="720"/>
          <w:tab w:val="left" w:pos="943" w:leader="none"/>
          <w:tab w:val="left" w:pos="944" w:leader="none"/>
        </w:tabs>
        <w:jc w:val="both"/>
        <w:rPr>
          <w:rFonts w:ascii="Arial" w:hAnsi="Arial" w:cs="Arial"/>
          <w:color w:val="4B4B4B"/>
          <w:sz w:val="16"/>
          <w:szCs w:val="16"/>
          <w:highlight w:val="blue"/>
        </w:rPr>
      </w:pPr>
      <w:r>
        <w:rPr>
          <w:rFonts w:cs="Arial" w:ascii="Arial" w:hAnsi="Arial"/>
          <w:color w:val="4B4B4B"/>
          <w:sz w:val="16"/>
          <w:szCs w:val="16"/>
          <w:shd w:fill="EAEDF2" w:val="clear"/>
        </w:rPr>
      </w:r>
    </w:p>
    <w:p>
      <w:pPr>
        <w:pStyle w:val="Cuerpodetexto"/>
        <w:ind w:left="224" w:hanging="0"/>
        <w:jc w:val="both"/>
        <w:rPr>
          <w:spacing w:val="-4"/>
          <w:u w:val="single"/>
        </w:rPr>
      </w:pPr>
      <w:r>
        <w:rPr>
          <w:spacing w:val="-4"/>
          <w:u w:val="single"/>
        </w:rPr>
        <w:t>Exposición y Defensa:</w:t>
      </w:r>
    </w:p>
    <w:p>
      <w:pPr>
        <w:pStyle w:val="Normal"/>
        <w:tabs>
          <w:tab w:val="clear" w:pos="720"/>
          <w:tab w:val="left" w:pos="943" w:leader="none"/>
          <w:tab w:val="left" w:pos="944" w:leader="none"/>
        </w:tabs>
        <w:jc w:val="both"/>
        <w:rPr>
          <w:color w:val="95B3D7" w:themeColor="accent1" w:themeTint="99"/>
          <w:sz w:val="24"/>
        </w:rPr>
      </w:pPr>
      <w:r>
        <w:rPr>
          <w:color w:val="95B3D7" w:themeColor="accent1" w:themeTint="99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84" w:leader="none"/>
        </w:tabs>
        <w:ind w:left="567" w:hanging="425"/>
        <w:jc w:val="both"/>
        <w:rPr>
          <w:sz w:val="24"/>
        </w:rPr>
      </w:pPr>
      <w:r>
        <w:rPr>
          <w:spacing w:val="-2"/>
          <w:sz w:val="24"/>
        </w:rPr>
        <w:t xml:space="preserve">El tiempo asignado es de 30 minutos para cada opositor. </w:t>
      </w:r>
    </w:p>
    <w:p>
      <w:pPr>
        <w:pStyle w:val="ListParagraph"/>
        <w:tabs>
          <w:tab w:val="clear" w:pos="720"/>
          <w:tab w:val="left" w:pos="584" w:leader="none"/>
        </w:tabs>
        <w:ind w:left="567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84" w:leader="none"/>
        </w:tabs>
        <w:ind w:left="567" w:hanging="425"/>
        <w:jc w:val="both"/>
        <w:rPr>
          <w:sz w:val="24"/>
        </w:rPr>
      </w:pPr>
      <w:r>
        <w:rPr>
          <w:spacing w:val="-2"/>
          <w:sz w:val="24"/>
        </w:rPr>
        <w:t>La exposición de la Unidad Didáctica se ajustará al guion presentado al tribunal.</w:t>
      </w:r>
    </w:p>
    <w:p>
      <w:pPr>
        <w:pStyle w:val="ListParagraph"/>
        <w:tabs>
          <w:tab w:val="clear" w:pos="720"/>
          <w:tab w:val="left" w:pos="584" w:leader="none"/>
        </w:tabs>
        <w:ind w:left="567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943" w:leader="none"/>
          <w:tab w:val="left" w:pos="944" w:leader="none"/>
        </w:tabs>
        <w:ind w:left="567" w:hanging="425"/>
        <w:jc w:val="both"/>
        <w:rPr>
          <w:sz w:val="24"/>
        </w:rPr>
      </w:pPr>
      <w:r>
        <w:rPr>
          <w:spacing w:val="-2"/>
          <w:sz w:val="24"/>
        </w:rPr>
        <w:t>El tribunal entregará al opositor el guion (un folio) y la unidad didáctica para la defensa. Una vez que concluya, deberá entregarla de nuevo al tribunal.</w:t>
      </w:r>
    </w:p>
    <w:p>
      <w:pPr>
        <w:pStyle w:val="Normal"/>
        <w:shd w:val="clear" w:color="auto" w:fill="FFFFFF" w:themeFill="background1"/>
        <w:tabs>
          <w:tab w:val="clear" w:pos="720"/>
          <w:tab w:val="left" w:pos="943" w:leader="none"/>
          <w:tab w:val="left" w:pos="944" w:leader="none"/>
        </w:tabs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3" w:leader="none"/>
          <w:tab w:val="left" w:pos="944" w:leader="none"/>
        </w:tabs>
        <w:ind w:left="567" w:right="154" w:hanging="425"/>
        <w:jc w:val="both"/>
        <w:rPr>
          <w:sz w:val="24"/>
        </w:rPr>
      </w:pPr>
      <w:r>
        <w:rPr>
          <w:sz w:val="24"/>
        </w:rPr>
        <w:t>Para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exposición</w:t>
      </w:r>
      <w:r>
        <w:rPr>
          <w:spacing w:val="10"/>
          <w:sz w:val="24"/>
        </w:rPr>
        <w:t xml:space="preserve"> </w:t>
      </w:r>
      <w:r>
        <w:rPr>
          <w:sz w:val="24"/>
        </w:rPr>
        <w:t>oral,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Tribunal</w:t>
      </w:r>
      <w:r>
        <w:rPr>
          <w:spacing w:val="8"/>
          <w:sz w:val="24"/>
        </w:rPr>
        <w:t xml:space="preserve"> </w:t>
      </w:r>
      <w:r>
        <w:rPr>
          <w:sz w:val="24"/>
        </w:rPr>
        <w:t>únicamente</w:t>
      </w:r>
      <w:r>
        <w:rPr>
          <w:spacing w:val="9"/>
          <w:sz w:val="24"/>
        </w:rPr>
        <w:t xml:space="preserve"> </w:t>
      </w:r>
      <w:r>
        <w:rPr>
          <w:sz w:val="24"/>
        </w:rPr>
        <w:t>suministrará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aspirante,</w:t>
      </w:r>
      <w:r>
        <w:rPr>
          <w:spacing w:val="-63"/>
          <w:sz w:val="24"/>
        </w:rPr>
        <w:t xml:space="preserve"> </w:t>
      </w:r>
      <w:r>
        <w:rPr>
          <w:sz w:val="24"/>
        </w:rPr>
        <w:t>el siguiente</w:t>
      </w:r>
      <w:r>
        <w:rPr>
          <w:spacing w:val="-2"/>
          <w:sz w:val="24"/>
        </w:rPr>
        <w:t xml:space="preserve"> </w:t>
      </w:r>
      <w:r>
        <w:rPr>
          <w:sz w:val="24"/>
        </w:rPr>
        <w:t>material:</w:t>
      </w:r>
      <w:r>
        <w:rPr>
          <w:spacing w:val="-1"/>
          <w:sz w:val="24"/>
        </w:rPr>
        <w:t xml:space="preserve"> </w:t>
      </w:r>
      <w:r>
        <w:rPr>
          <w:sz w:val="24"/>
        </w:rPr>
        <w:t>pizarra</w:t>
      </w:r>
      <w:r>
        <w:rPr>
          <w:spacing w:val="-2"/>
          <w:sz w:val="24"/>
        </w:rPr>
        <w:t xml:space="preserve"> </w:t>
      </w:r>
      <w:r>
        <w:rPr>
          <w:sz w:val="24"/>
        </w:rPr>
        <w:t>tradicional de</w:t>
      </w:r>
      <w:r>
        <w:rPr>
          <w:spacing w:val="-2"/>
          <w:sz w:val="24"/>
        </w:rPr>
        <w:t xml:space="preserve"> </w:t>
      </w:r>
      <w:r>
        <w:rPr>
          <w:sz w:val="24"/>
        </w:rPr>
        <w:t>aula,</w:t>
      </w:r>
      <w:r>
        <w:rPr>
          <w:spacing w:val="-1"/>
          <w:sz w:val="24"/>
        </w:rPr>
        <w:t xml:space="preserve"> </w:t>
      </w:r>
      <w:r>
        <w:rPr>
          <w:sz w:val="24"/>
        </w:rPr>
        <w:t>borrador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tiza.</w:t>
      </w:r>
    </w:p>
    <w:p>
      <w:pPr>
        <w:pStyle w:val="ListParagraph"/>
        <w:tabs>
          <w:tab w:val="clear" w:pos="720"/>
          <w:tab w:val="left" w:pos="943" w:leader="none"/>
          <w:tab w:val="left" w:pos="944" w:leader="none"/>
        </w:tabs>
        <w:ind w:left="567" w:right="154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3" w:leader="none"/>
          <w:tab w:val="left" w:pos="944" w:leader="none"/>
        </w:tabs>
        <w:ind w:left="567" w:hanging="425"/>
        <w:jc w:val="both"/>
        <w:rPr>
          <w:sz w:val="24"/>
        </w:rPr>
      </w:pPr>
      <w:r>
        <w:rPr>
          <w:sz w:val="24"/>
        </w:rPr>
        <w:t xml:space="preserve">Durante la exposición, el opositor </w:t>
      </w:r>
      <w:r>
        <w:rPr>
          <w:b/>
          <w:bCs/>
          <w:sz w:val="24"/>
          <w:u w:val="single"/>
        </w:rPr>
        <w:t>solamente</w:t>
      </w:r>
      <w:r>
        <w:rPr>
          <w:sz w:val="24"/>
        </w:rPr>
        <w:t xml:space="preserve"> puede utilizar el material preparado durante el tiempo asignado para la preparación.</w:t>
      </w:r>
    </w:p>
    <w:p>
      <w:pPr>
        <w:pStyle w:val="Cuerpodetexto"/>
        <w:ind w:left="0" w:hanging="0"/>
        <w:rPr>
          <w:sz w:val="26"/>
        </w:rPr>
      </w:pPr>
      <w:r>
        <w:rPr>
          <w:sz w:val="26"/>
        </w:rPr>
      </w:r>
    </w:p>
    <w:p>
      <w:pPr>
        <w:pStyle w:val="Cuerpodetexto"/>
        <w:ind w:left="0" w:hanging="0"/>
        <w:rPr>
          <w:sz w:val="26"/>
        </w:rPr>
      </w:pPr>
      <w:r>
        <w:rPr>
          <w:sz w:val="26"/>
        </w:rPr>
      </w:r>
    </w:p>
    <w:p>
      <w:pPr>
        <w:pStyle w:val="Cuerpodetexto"/>
        <w:ind w:left="0" w:hanging="0"/>
        <w:rPr>
          <w:sz w:val="22"/>
        </w:rPr>
      </w:pPr>
      <w:r>
        <w:rPr>
          <w:sz w:val="22"/>
        </w:rPr>
      </w:r>
    </w:p>
    <w:p>
      <w:pPr>
        <w:pStyle w:val="Ttulo11"/>
        <w:rPr/>
      </w:pPr>
      <w:r>
        <w:rPr>
          <w:u w:val="single"/>
        </w:rPr>
        <w:t>CRITERIOS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58"/>
          <w:u w:val="single"/>
        </w:rPr>
        <w:t xml:space="preserve"> </w:t>
      </w:r>
      <w:r>
        <w:rPr>
          <w:u w:val="single"/>
        </w:rPr>
        <w:t>CALIFICACIÓN</w:t>
      </w:r>
    </w:p>
    <w:p>
      <w:pPr>
        <w:pStyle w:val="Cuerpodetexto"/>
        <w:ind w:left="0" w:hanging="0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Cuerpodetexto"/>
        <w:ind w:left="0" w:hanging="0"/>
        <w:rPr>
          <w:sz w:val="26"/>
        </w:rPr>
      </w:pPr>
      <w:r>
        <w:rPr>
          <w:sz w:val="26"/>
        </w:rPr>
      </w:r>
    </w:p>
    <w:p>
      <w:pPr>
        <w:pStyle w:val="Cuerpodetexto"/>
        <w:spacing w:before="230" w:after="0"/>
        <w:ind w:left="224" w:hanging="0"/>
        <w:rPr>
          <w:b/>
          <w:b/>
          <w:bCs/>
        </w:rPr>
      </w:pPr>
      <w:r>
        <w:rPr>
          <w:b/>
          <w:bCs/>
        </w:rPr>
        <w:t>A.-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DESARROLLO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UN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TEMA</w:t>
      </w:r>
      <w:bookmarkStart w:id="0" w:name="_Hlk135558427"/>
      <w:bookmarkEnd w:id="0"/>
    </w:p>
    <w:p>
      <w:pPr>
        <w:pStyle w:val="Cuerpodetexto"/>
        <w:ind w:left="0" w:hanging="0"/>
        <w:rPr/>
      </w:pPr>
      <w:r>
        <w:rPr/>
      </w:r>
    </w:p>
    <w:p>
      <w:pPr>
        <w:pStyle w:val="Cuerpodetexto"/>
        <w:tabs>
          <w:tab w:val="clear" w:pos="720"/>
          <w:tab w:val="left" w:pos="3204" w:leader="none"/>
        </w:tabs>
        <w:spacing w:lineRule="auto" w:line="480"/>
        <w:ind w:left="224" w:right="5666" w:hanging="0"/>
        <w:rPr>
          <w:spacing w:val="1"/>
        </w:rPr>
      </w:pPr>
      <w:r>
        <w:rPr/>
        <w:t>Se</w:t>
      </w:r>
      <w:r>
        <w:rPr>
          <w:spacing w:val="66"/>
        </w:rPr>
        <w:t xml:space="preserve"> </w:t>
      </w:r>
      <w:r>
        <w:rPr/>
        <w:t>valorará:</w:t>
      </w:r>
      <w:r>
        <w:rPr>
          <w:spacing w:val="1"/>
        </w:rPr>
        <w:t xml:space="preserve"> </w:t>
      </w:r>
    </w:p>
    <w:tbl>
      <w:tblPr>
        <w:tblStyle w:val="Tablaconcuadrcula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98"/>
        <w:gridCol w:w="1695"/>
      </w:tblGrid>
      <w:tr>
        <w:trPr/>
        <w:tc>
          <w:tcPr>
            <w:tcW w:w="6798" w:type="dxa"/>
            <w:tcBorders/>
            <w:shd w:color="auto" w:fill="A8D08D" w:val="clear"/>
          </w:tcPr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ESTRUCTURA DEL TEMA</w:t>
            </w:r>
          </w:p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  <w:tc>
          <w:tcPr>
            <w:tcW w:w="1695" w:type="dxa"/>
            <w:tcBorders/>
            <w:shd w:color="auto" w:fill="A8D08D" w:val="clear"/>
          </w:tcPr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2 PUNTOS</w:t>
            </w:r>
          </w:p>
        </w:tc>
      </w:tr>
      <w:tr>
        <w:trPr/>
        <w:tc>
          <w:tcPr>
            <w:tcW w:w="8493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Índice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(adecuado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al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título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del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tema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y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bien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estructurado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y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secuenciado).</w:t>
            </w:r>
          </w:p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</w:tr>
      <w:tr>
        <w:trPr/>
        <w:tc>
          <w:tcPr>
            <w:tcW w:w="8493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Introducción.</w:t>
            </w:r>
          </w:p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</w:tr>
      <w:tr>
        <w:trPr/>
        <w:tc>
          <w:tcPr>
            <w:tcW w:w="8493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Desarrollo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de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todos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los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apartados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recogidos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en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el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título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e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índice.</w:t>
            </w:r>
          </w:p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</w:tr>
      <w:tr>
        <w:trPr/>
        <w:tc>
          <w:tcPr>
            <w:tcW w:w="8493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Conclusión.</w:t>
            </w:r>
          </w:p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</w:tr>
      <w:tr>
        <w:trPr/>
        <w:tc>
          <w:tcPr>
            <w:tcW w:w="8493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Bibliografía/webgrafía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(cita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fuentes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diversas,</w:t>
            </w:r>
            <w:r>
              <w:rPr>
                <w:rFonts w:eastAsia="Calibri" w:cs="Times New Roman" w:ascii="Calibri" w:hAnsi="Calibri"/>
                <w:spacing w:val="-6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actualizadas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y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fidedignas).</w:t>
            </w:r>
          </w:p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  <w:bookmarkStart w:id="1" w:name="_Hlk135558610"/>
            <w:bookmarkStart w:id="2" w:name="_Hlk135558610"/>
            <w:bookmarkEnd w:id="2"/>
          </w:p>
        </w:tc>
      </w:tr>
    </w:tbl>
    <w:p>
      <w:pPr>
        <w:pStyle w:val="Normal"/>
        <w:widowControl/>
        <w:suppressAutoHyphens w:val="true"/>
        <w:spacing w:lineRule="auto" w:line="254" w:before="0" w:after="160"/>
        <w:textAlignment w:val="baseline"/>
        <w:rPr>
          <w:rFonts w:ascii="Calibri" w:hAnsi="Calibri" w:eastAsia="Calibri" w:cs="Times New Roman"/>
          <w:kern w:val="2"/>
        </w:rPr>
      </w:pPr>
      <w:r>
        <w:rPr>
          <w:rFonts w:eastAsia="Calibri" w:cs="Times New Roman" w:ascii="Calibri" w:hAnsi="Calibri"/>
          <w:kern w:val="2"/>
        </w:rPr>
      </w:r>
    </w:p>
    <w:p>
      <w:pPr>
        <w:pStyle w:val="Normal"/>
        <w:widowControl/>
        <w:suppressAutoHyphens w:val="true"/>
        <w:spacing w:lineRule="auto" w:line="254" w:before="0" w:after="160"/>
        <w:textAlignment w:val="baseline"/>
        <w:rPr>
          <w:rFonts w:ascii="Calibri" w:hAnsi="Calibri" w:eastAsia="Calibri" w:cs="Times New Roman"/>
          <w:kern w:val="2"/>
        </w:rPr>
      </w:pPr>
      <w:r>
        <w:rPr>
          <w:rFonts w:eastAsia="Calibri" w:cs="Times New Roman" w:ascii="Calibri" w:hAnsi="Calibri"/>
          <w:kern w:val="2"/>
        </w:rPr>
      </w:r>
    </w:p>
    <w:tbl>
      <w:tblPr>
        <w:tblStyle w:val="Tablaconcuadrcula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98"/>
        <w:gridCol w:w="1695"/>
      </w:tblGrid>
      <w:tr>
        <w:trPr/>
        <w:tc>
          <w:tcPr>
            <w:tcW w:w="6798" w:type="dxa"/>
            <w:tcBorders/>
            <w:shd w:color="auto" w:fill="A8D08D" w:val="clear"/>
          </w:tcPr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EXPRESIÓN Y PRESENTACIÓN</w:t>
            </w:r>
          </w:p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  <w:tc>
          <w:tcPr>
            <w:tcW w:w="1695" w:type="dxa"/>
            <w:tcBorders/>
            <w:shd w:color="auto" w:fill="A8D08D" w:val="clear"/>
          </w:tcPr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1 PUNTO</w:t>
            </w:r>
          </w:p>
        </w:tc>
      </w:tr>
      <w:tr>
        <w:trPr/>
        <w:tc>
          <w:tcPr>
            <w:tcW w:w="8493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textAlignment w:val="baseline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Se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desarrollará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el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tema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con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corrección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de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ortografía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y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sintaxis.</w:t>
            </w:r>
          </w:p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</w:tr>
      <w:tr>
        <w:trPr/>
        <w:tc>
          <w:tcPr>
            <w:tcW w:w="8493" w:type="dxa"/>
            <w:gridSpan w:val="2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textAlignment w:val="baseline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Se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presentará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el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tema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con claridad y una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estructura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ordenada</w:t>
            </w:r>
          </w:p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</w:tr>
    </w:tbl>
    <w:p>
      <w:pPr>
        <w:pStyle w:val="Normal"/>
        <w:widowControl/>
        <w:suppressAutoHyphens w:val="true"/>
        <w:spacing w:lineRule="auto" w:line="254" w:before="0" w:after="160"/>
        <w:textAlignment w:val="baseline"/>
        <w:rPr>
          <w:rFonts w:ascii="Calibri" w:hAnsi="Calibri" w:eastAsia="Calibri" w:cs="Times New Roman"/>
          <w:kern w:val="2"/>
        </w:rPr>
      </w:pPr>
      <w:r>
        <w:rPr>
          <w:rFonts w:eastAsia="Calibri" w:cs="Times New Roman" w:ascii="Calibri" w:hAnsi="Calibri"/>
          <w:kern w:val="2"/>
        </w:rPr>
      </w:r>
    </w:p>
    <w:p>
      <w:pPr>
        <w:pStyle w:val="Normal"/>
        <w:widowControl/>
        <w:suppressAutoHyphens w:val="true"/>
        <w:spacing w:lineRule="auto" w:line="254" w:before="0" w:after="160"/>
        <w:textAlignment w:val="baseline"/>
        <w:rPr>
          <w:rFonts w:ascii="Calibri" w:hAnsi="Calibri" w:eastAsia="Calibri" w:cs="Times New Roman"/>
          <w:kern w:val="2"/>
        </w:rPr>
      </w:pPr>
      <w:r>
        <w:rPr>
          <w:rFonts w:eastAsia="Calibri" w:cs="Times New Roman" w:ascii="Calibri" w:hAnsi="Calibri"/>
          <w:kern w:val="2"/>
        </w:rPr>
      </w:r>
    </w:p>
    <w:tbl>
      <w:tblPr>
        <w:tblStyle w:val="Tablaconcuadrcula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98"/>
        <w:gridCol w:w="1695"/>
      </w:tblGrid>
      <w:tr>
        <w:trPr/>
        <w:tc>
          <w:tcPr>
            <w:tcW w:w="6798" w:type="dxa"/>
            <w:tcBorders/>
            <w:shd w:color="auto" w:fill="A8D08D" w:val="clear"/>
          </w:tcPr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CONTENIDOS ESPECÍFICOS DEL TEMA</w:t>
            </w:r>
          </w:p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  <w:tc>
          <w:tcPr>
            <w:tcW w:w="1695" w:type="dxa"/>
            <w:tcBorders/>
            <w:shd w:color="auto" w:fill="A8D08D" w:val="clear"/>
          </w:tcPr>
          <w:p>
            <w:pPr>
              <w:pStyle w:val="Normal"/>
              <w:widowControl/>
              <w:suppressAutoHyphens w:val="true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7 PUNTOS</w:t>
            </w:r>
          </w:p>
        </w:tc>
      </w:tr>
      <w:tr>
        <w:trPr/>
        <w:tc>
          <w:tcPr>
            <w:tcW w:w="6798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left="731" w:hanging="284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Nivel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de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profundización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y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actualización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de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los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contenidos.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731" w:hanging="0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uppressAutoHyphens w:val="true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4</w:t>
            </w:r>
          </w:p>
        </w:tc>
      </w:tr>
      <w:tr>
        <w:trPr/>
        <w:tc>
          <w:tcPr>
            <w:tcW w:w="6798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left="731" w:hanging="284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Ilustra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los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contenidos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con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ejemplos,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esquemas, deducciones de expresiones matemáticas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,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gráficos…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731" w:hanging="0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uppressAutoHyphens w:val="true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1</w:t>
            </w:r>
          </w:p>
        </w:tc>
      </w:tr>
      <w:tr>
        <w:trPr/>
        <w:tc>
          <w:tcPr>
            <w:tcW w:w="6798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left="731" w:hanging="284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Secuencia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lógica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y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ordenada.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731" w:hanging="0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uppressAutoHyphens w:val="true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1</w:t>
            </w:r>
          </w:p>
        </w:tc>
      </w:tr>
      <w:tr>
        <w:trPr/>
        <w:tc>
          <w:tcPr>
            <w:tcW w:w="6798" w:type="dxa"/>
            <w:tcBorders/>
          </w:tcPr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before="0" w:after="0"/>
              <w:ind w:left="731" w:hanging="284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Uso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correcto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y</w:t>
            </w:r>
            <w:r>
              <w:rPr>
                <w:rFonts w:eastAsia="Calibri" w:cs="Times New Roman" w:ascii="Calibri" w:hAnsi="Calibri"/>
                <w:spacing w:val="-1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actualizado</w:t>
            </w:r>
            <w:r>
              <w:rPr>
                <w:rFonts w:eastAsia="Calibri" w:cs="Times New Roman" w:ascii="Calibri" w:hAnsi="Calibri"/>
                <w:spacing w:val="-4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del</w:t>
            </w:r>
            <w:r>
              <w:rPr>
                <w:rFonts w:eastAsia="Calibri" w:cs="Times New Roman" w:ascii="Calibri" w:hAnsi="Calibri"/>
                <w:spacing w:val="-2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lenguaje</w:t>
            </w:r>
            <w:r>
              <w:rPr>
                <w:rFonts w:eastAsia="Calibri" w:cs="Times New Roman" w:ascii="Calibri" w:hAnsi="Calibri"/>
                <w:spacing w:val="-3"/>
                <w:kern w:val="2"/>
                <w:sz w:val="24"/>
                <w:lang w:val="es-ES"/>
              </w:rPr>
              <w:t xml:space="preserve"> </w:t>
            </w:r>
            <w:r>
              <w:rPr>
                <w:rFonts w:eastAsia="Calibri" w:cs="Times New Roman" w:ascii="Calibri" w:hAnsi="Calibri"/>
                <w:kern w:val="2"/>
                <w:sz w:val="24"/>
                <w:lang w:val="es-ES"/>
              </w:rPr>
              <w:t>técnico.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731" w:hanging="0"/>
              <w:contextualSpacing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/>
              <w:suppressAutoHyphens w:val="true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1</w:t>
            </w:r>
          </w:p>
        </w:tc>
      </w:tr>
    </w:tbl>
    <w:p>
      <w:pPr>
        <w:pStyle w:val="Cuerpodetexto"/>
        <w:tabs>
          <w:tab w:val="clear" w:pos="720"/>
          <w:tab w:val="left" w:pos="3204" w:leader="none"/>
        </w:tabs>
        <w:spacing w:lineRule="auto" w:line="480"/>
        <w:ind w:left="224" w:right="5666" w:hanging="0"/>
        <w:rPr>
          <w:spacing w:val="1"/>
        </w:rPr>
      </w:pPr>
      <w:r>
        <w:rPr>
          <w:spacing w:val="1"/>
        </w:rPr>
      </w:r>
    </w:p>
    <w:p>
      <w:pPr>
        <w:pStyle w:val="Cuerpodetexto"/>
        <w:tabs>
          <w:tab w:val="clear" w:pos="720"/>
          <w:tab w:val="left" w:pos="3204" w:leader="none"/>
        </w:tabs>
        <w:spacing w:lineRule="auto" w:line="480"/>
        <w:ind w:left="0" w:right="5666" w:hanging="0"/>
        <w:rPr>
          <w:spacing w:val="1"/>
        </w:rPr>
      </w:pPr>
      <w:r>
        <w:rPr>
          <w:spacing w:val="1"/>
        </w:rPr>
      </w:r>
    </w:p>
    <w:p>
      <w:pPr>
        <w:pStyle w:val="Cuerpodetexto"/>
        <w:tabs>
          <w:tab w:val="clear" w:pos="720"/>
          <w:tab w:val="left" w:pos="3204" w:leader="none"/>
        </w:tabs>
        <w:spacing w:lineRule="auto" w:line="480"/>
        <w:ind w:left="0" w:right="5666" w:hanging="0"/>
        <w:rPr>
          <w:spacing w:val="1"/>
        </w:rPr>
      </w:pPr>
      <w:r>
        <w:rPr>
          <w:spacing w:val="1"/>
        </w:rPr>
      </w:r>
    </w:p>
    <w:p>
      <w:pPr>
        <w:pStyle w:val="Cuerpodetexto"/>
        <w:tabs>
          <w:tab w:val="clear" w:pos="720"/>
          <w:tab w:val="left" w:pos="3204" w:leader="none"/>
        </w:tabs>
        <w:spacing w:lineRule="auto" w:line="480"/>
        <w:ind w:left="224" w:right="5666" w:hanging="0"/>
        <w:rPr>
          <w:spacing w:val="1"/>
        </w:rPr>
      </w:pPr>
      <w:r>
        <w:rPr>
          <w:spacing w:val="1"/>
        </w:rPr>
      </w:r>
    </w:p>
    <w:p>
      <w:pPr>
        <w:pStyle w:val="Cuerpodetexto"/>
        <w:spacing w:lineRule="auto" w:line="360" w:before="8" w:after="0"/>
        <w:ind w:left="567" w:right="81" w:hanging="944"/>
        <w:jc w:val="both"/>
        <w:rPr>
          <w:b/>
          <w:b/>
          <w:bCs/>
        </w:rPr>
      </w:pPr>
      <w:r>
        <w:rPr>
          <w:b/>
          <w:bCs/>
        </w:rPr>
        <w:t xml:space="preserve">B1   PREPARACIÓN, PRESENTACIÓN, EXPOSICIÓN Y DEFENSA DE LA UNIDAD DIDÁCTICA </w:t>
      </w:r>
    </w:p>
    <w:p>
      <w:pPr>
        <w:pStyle w:val="Cuerpodetexto"/>
        <w:spacing w:lineRule="auto" w:line="360" w:before="8" w:after="0"/>
        <w:ind w:left="567" w:right="81" w:hanging="94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B1   PREPARACIÓN, PRESENTACIÓN, EXPOSICIÓN Y DEFENSA DE LA UNIDAD DIDÁCTICA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20"/>
        <w:rPr/>
      </w:pPr>
      <w:r>
        <w:rPr/>
        <w:t>Para la baremación de esta prueba, la unidad didáctica debe ajustarse obligatoriamente a los currículos vigentes en Castilla-La Mancha para el curso 2022-23.</w:t>
      </w:r>
    </w:p>
    <w:p>
      <w:pPr>
        <w:pStyle w:val="Normal"/>
        <w:rPr/>
      </w:pPr>
      <w:r>
        <w:rPr/>
      </w:r>
    </w:p>
    <w:p>
      <w:pPr>
        <w:pStyle w:val="Normal"/>
        <w:ind w:firstLine="720"/>
        <w:rPr/>
      </w:pPr>
      <w:r>
        <w:rPr/>
        <w:t>La exposición realizada se ajusta a la unidad didáctica preparada previamente.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laconcuadrcu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866"/>
      </w:tblGrid>
      <w:tr>
        <w:trPr/>
        <w:tc>
          <w:tcPr>
            <w:tcW w:w="8866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rFonts w:eastAsia="Calibri" w:cs="Times New Roman" w:ascii="Calibri" w:hAnsi="Calibri"/>
                <w:b/>
                <w:bCs/>
                <w:kern w:val="2"/>
                <w:lang w:val="es-ES"/>
              </w:rPr>
              <w:t>DEFENSA Y EXPOSICIÓN UNIDAD DIDÁCTICA</w:t>
            </w:r>
          </w:p>
          <w:p>
            <w:pPr>
              <w:pStyle w:val="Normal"/>
              <w:widowControl/>
              <w:textAlignment w:val="baseline"/>
              <w:rPr>
                <w:b/>
                <w:b/>
                <w:bCs/>
              </w:rPr>
            </w:pPr>
            <w:r>
              <w:rPr>
                <w:rFonts w:eastAsia="Calibri" w:cs="Times New Roman" w:ascii="Calibri" w:hAnsi="Calibri"/>
                <w:b/>
                <w:bCs/>
                <w:kern w:val="2"/>
                <w:lang w:val="es-ES"/>
              </w:rPr>
            </w:r>
          </w:p>
        </w:tc>
      </w:tr>
      <w:tr>
        <w:trPr/>
        <w:tc>
          <w:tcPr>
            <w:tcW w:w="886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  <w:kern w:val="2"/>
                <w:lang w:val="es-ES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Inicia la defensa con una introducción, contextualización adecuada y marco legal aplicable.</w:t>
            </w:r>
          </w:p>
          <w:p>
            <w:pPr>
              <w:pStyle w:val="ListParagraph"/>
              <w:tabs>
                <w:tab w:val="clear" w:pos="720"/>
                <w:tab w:val="left" w:pos="6855" w:leader="none"/>
              </w:tabs>
              <w:ind w:left="720" w:hanging="0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kern w:val="2"/>
              </w:rPr>
            </w:r>
          </w:p>
        </w:tc>
      </w:tr>
      <w:tr>
        <w:trPr/>
        <w:tc>
          <w:tcPr>
            <w:tcW w:w="886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  <w:kern w:val="2"/>
                <w:lang w:val="es-ES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Realiza la exposición de forma clara, ordenada, coherente y segura de los conocimientos.</w:t>
            </w:r>
          </w:p>
          <w:p>
            <w:pPr>
              <w:pStyle w:val="ListParagraph"/>
              <w:suppressAutoHyphens w:val="true"/>
              <w:spacing w:before="0" w:after="0"/>
              <w:ind w:left="720" w:hanging="0"/>
              <w:contextualSpacing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/>
        <w:tc>
          <w:tcPr>
            <w:tcW w:w="886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54" w:before="0" w:after="160"/>
              <w:contextualSpacing/>
              <w:textAlignment w:val="baseline"/>
              <w:rPr>
                <w:rFonts w:ascii="Calibri" w:hAnsi="Calibri" w:eastAsia="Calibri" w:cs="Times New Roman"/>
                <w:kern w:val="2"/>
                <w:lang w:val="es-ES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Utiliza de manera adecuada el lenguaje verbal y no verbal, presentando riqueza léxica y sintaxis fluida (sin incorrecciones).</w:t>
            </w:r>
          </w:p>
          <w:p>
            <w:pPr>
              <w:pStyle w:val="ListParagraph"/>
              <w:ind w:left="720" w:hanging="0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kern w:val="2"/>
              </w:rPr>
            </w:r>
          </w:p>
        </w:tc>
      </w:tr>
      <w:tr>
        <w:trPr/>
        <w:tc>
          <w:tcPr>
            <w:tcW w:w="886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  <w:kern w:val="2"/>
                <w:lang w:val="es-ES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 xml:space="preserve">Desarrolla todos los apartados de la unidad didáctica, centrándose en los aspectos más relevantes y significativos de cada apartado. </w:t>
            </w:r>
          </w:p>
          <w:p>
            <w:pPr>
              <w:pStyle w:val="ListParagraph"/>
              <w:ind w:left="720" w:hanging="0"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/>
        <w:tc>
          <w:tcPr>
            <w:tcW w:w="886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  <w:kern w:val="2"/>
                <w:lang w:val="es-ES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La temporalización de la unidad didáctica es coherente con las actividades y objetivos marcados.</w:t>
            </w:r>
          </w:p>
          <w:p>
            <w:pPr>
              <w:pStyle w:val="ListParagraph"/>
              <w:suppressAutoHyphens w:val="true"/>
              <w:spacing w:before="0" w:after="0"/>
              <w:ind w:left="720" w:hanging="0"/>
              <w:contextualSpacing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/>
        <w:tc>
          <w:tcPr>
            <w:tcW w:w="886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  <w:kern w:val="2"/>
                <w:lang w:val="es-ES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Emplea metodologías motivadoras, innovadoras e inclusivas.</w:t>
            </w:r>
          </w:p>
          <w:p>
            <w:pPr>
              <w:pStyle w:val="ListParagraph"/>
              <w:ind w:left="720" w:hanging="0"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/>
        <w:tc>
          <w:tcPr>
            <w:tcW w:w="886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  <w:kern w:val="2"/>
                <w:lang w:val="es-ES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Plantea actividades variadas, atendiendo a la diversidad del alumnado.</w:t>
            </w:r>
          </w:p>
          <w:p>
            <w:pPr>
              <w:pStyle w:val="ListParagraph"/>
              <w:suppressAutoHyphens w:val="true"/>
              <w:spacing w:before="0" w:after="0"/>
              <w:ind w:left="720" w:hanging="0"/>
              <w:contextualSpacing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/>
        <w:tc>
          <w:tcPr>
            <w:tcW w:w="886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before="0" w:after="0"/>
              <w:contextualSpacing/>
              <w:textAlignment w:val="baseline"/>
              <w:rPr>
                <w:rFonts w:ascii="Calibri" w:hAnsi="Calibri" w:eastAsia="Calibri" w:cs="Times New Roman"/>
                <w:kern w:val="2"/>
                <w:lang w:val="es-ES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Los procedimientos de evaluación son coherentes con los objetivos, contenidos y actividades propuestos.</w:t>
            </w:r>
          </w:p>
          <w:p>
            <w:pPr>
              <w:pStyle w:val="ListParagraph"/>
              <w:suppressAutoHyphens w:val="true"/>
              <w:spacing w:before="0" w:after="0"/>
              <w:ind w:left="720" w:hanging="0"/>
              <w:contextualSpacing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/>
        <w:tc>
          <w:tcPr>
            <w:tcW w:w="886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54" w:before="0" w:after="160"/>
              <w:contextualSpacing/>
              <w:textAlignment w:val="baseline"/>
              <w:rPr>
                <w:rFonts w:ascii="Calibri" w:hAnsi="Calibri" w:eastAsia="Calibri" w:cs="Times New Roman"/>
                <w:kern w:val="2"/>
                <w:lang w:val="es-ES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Los instrumentos de evaluación utilizados son variados, graduados en dificultad y con criterios de calificación.</w:t>
            </w:r>
          </w:p>
          <w:p>
            <w:pPr>
              <w:pStyle w:val="ListParagraph"/>
              <w:ind w:left="720" w:hanging="0"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/>
        <w:tc>
          <w:tcPr>
            <w:tcW w:w="8866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54" w:before="0" w:after="160"/>
              <w:contextualSpacing/>
              <w:textAlignment w:val="baseline"/>
              <w:rPr>
                <w:rFonts w:ascii="Calibri" w:hAnsi="Calibri" w:eastAsia="Calibri" w:cs="Times New Roman"/>
                <w:kern w:val="2"/>
                <w:lang w:val="es-ES"/>
              </w:rPr>
            </w:pPr>
            <w:r>
              <w:rPr>
                <w:rFonts w:eastAsia="Calibri" w:cs="Times New Roman" w:ascii="Calibri" w:hAnsi="Calibri"/>
                <w:kern w:val="2"/>
                <w:lang w:val="es-ES"/>
              </w:rPr>
              <w:t>La Exposición de los contenidos son adecuados al nivel y etapa propuesta en la unidad didáctica.</w:t>
            </w:r>
            <w:bookmarkStart w:id="3" w:name="_Hlk136535379"/>
            <w:bookmarkEnd w:id="3"/>
          </w:p>
          <w:p>
            <w:pPr>
              <w:pStyle w:val="ListParagraph"/>
              <w:suppressAutoHyphens w:val="true"/>
              <w:spacing w:lineRule="auto" w:line="254" w:before="0" w:after="160"/>
              <w:ind w:left="720" w:hanging="0"/>
              <w:contextualSpacing/>
              <w:textAlignment w:val="baseline"/>
              <w:rPr>
                <w:kern w:val="2"/>
              </w:rPr>
            </w:pPr>
            <w:r>
              <w:rPr>
                <w:kern w:val="2"/>
              </w:rPr>
            </w:r>
          </w:p>
        </w:tc>
      </w:tr>
    </w:tbl>
    <w:p>
      <w:pPr>
        <w:pStyle w:val="Cuerpodetexto"/>
        <w:spacing w:lineRule="auto" w:line="360" w:before="8" w:after="0"/>
        <w:ind w:left="567" w:right="81" w:hanging="94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spacing w:lineRule="auto" w:line="360" w:before="8" w:after="0"/>
        <w:ind w:left="567" w:right="81" w:hanging="94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spacing w:lineRule="auto" w:line="360" w:before="8" w:after="0"/>
        <w:ind w:left="567" w:right="81" w:hanging="94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spacing w:lineRule="auto" w:line="360" w:before="8" w:after="0"/>
        <w:ind w:left="567" w:right="81" w:hanging="94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spacing w:lineRule="auto" w:line="360" w:before="8" w:after="0"/>
        <w:ind w:left="567" w:right="81" w:hanging="94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spacing w:lineRule="auto" w:line="360" w:before="8" w:after="0"/>
        <w:ind w:left="567" w:right="81" w:hanging="94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spacing w:before="8" w:after="0"/>
        <w:ind w:left="0" w:hanging="0"/>
        <w:rPr>
          <w:sz w:val="23"/>
        </w:rPr>
      </w:pPr>
      <w:r>
        <w:rPr/>
      </w:r>
    </w:p>
    <w:sectPr>
      <w:type w:val="nextPage"/>
      <w:pgSz w:w="11906" w:h="16838"/>
      <w:pgMar w:left="1480" w:right="156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Arial MT">
    <w:charset w:val="01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944" w:hanging="360"/>
      </w:pPr>
      <w:rPr>
        <w:rFonts w:ascii="Arial MT" w:hAnsi="Arial MT" w:cs="Arial MT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640" w:hanging="340"/>
      </w:pPr>
      <w:rPr>
        <w:rFonts w:ascii="Courier New" w:hAnsi="Courier New" w:cs="Courier New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2" w:hanging="3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5" w:hanging="3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8" w:hanging="3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1" w:hanging="3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54" w:hanging="3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57" w:hanging="3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0" w:hanging="34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584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44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584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7e05f9"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1722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051722"/>
    <w:rPr>
      <w:rFonts w:ascii="Arial MT" w:hAnsi="Arial MT" w:eastAsia="Arial MT" w:cs="Arial MT"/>
      <w:sz w:val="20"/>
      <w:szCs w:val="20"/>
      <w:lang w:val="es-E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051722"/>
    <w:rPr>
      <w:rFonts w:ascii="Arial MT" w:hAnsi="Arial MT" w:eastAsia="Arial MT" w:cs="Arial MT"/>
      <w:b/>
      <w:bCs/>
      <w:sz w:val="20"/>
      <w:szCs w:val="20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rsid w:val="007e05f9"/>
    <w:pPr>
      <w:ind w:left="944" w:hanging="360"/>
    </w:pPr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11" w:customStyle="1">
    <w:name w:val="Título 11"/>
    <w:basedOn w:val="Normal"/>
    <w:uiPriority w:val="1"/>
    <w:qFormat/>
    <w:rsid w:val="007e05f9"/>
    <w:pPr>
      <w:ind w:left="224" w:hanging="0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e05f9"/>
    <w:pPr>
      <w:ind w:left="944" w:hanging="360"/>
    </w:pPr>
    <w:rPr/>
  </w:style>
  <w:style w:type="paragraph" w:styleId="TableParagraph" w:customStyle="1">
    <w:name w:val="Table Paragraph"/>
    <w:basedOn w:val="Normal"/>
    <w:uiPriority w:val="1"/>
    <w:qFormat/>
    <w:rsid w:val="007e05f9"/>
    <w:pPr/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05172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051722"/>
    <w:pPr/>
    <w:rPr>
      <w:b/>
      <w:bCs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0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c06df"/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LibreOffice/6.4.7.2$Linux_X86_64 LibreOffice_project/40$Build-2</Application>
  <Pages>5</Pages>
  <Words>1087</Words>
  <Characters>5721</Characters>
  <CharactersWithSpaces>6705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2023-05-29T19:20:00Z</dcterms:created>
  <dc:creator>mmontero</dc:creator>
  <dc:description/>
  <dc:language>es-ES</dc:language>
  <cp:lastModifiedBy/>
  <dcterms:modified xsi:type="dcterms:W3CDTF">2023-06-06T19:24:04Z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2021-06-03T00:00:00Z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2023-05-16T00:00:00Z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